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78AD" w14:textId="77777777" w:rsidR="003E2AF4" w:rsidRPr="002F1A0E" w:rsidRDefault="003E2AF4" w:rsidP="002F1A0E">
      <w:pPr>
        <w:spacing w:after="0"/>
        <w:rPr>
          <w:rFonts w:ascii="Aptos" w:hAnsi="Aptos"/>
          <w:b/>
          <w:bCs/>
          <w:color w:val="7030A0"/>
          <w:sz w:val="36"/>
          <w:szCs w:val="36"/>
        </w:rPr>
      </w:pPr>
      <w:r w:rsidRPr="002F1A0E">
        <w:rPr>
          <w:rStyle w:val="Heading1Char"/>
          <w:rFonts w:ascii="Aptos" w:hAnsi="Aptos"/>
          <w:b/>
          <w:bCs/>
          <w:color w:val="7030A0"/>
          <w:sz w:val="36"/>
          <w:szCs w:val="36"/>
        </w:rPr>
        <w:t>Exploratory Call Qualification Template</w:t>
      </w:r>
    </w:p>
    <w:p w14:paraId="07E960CA" w14:textId="77777777" w:rsidR="003E2AF4" w:rsidRPr="002F1A0E" w:rsidRDefault="003E2AF4" w:rsidP="003E2AF4">
      <w:pPr>
        <w:rPr>
          <w:rFonts w:ascii="Aptos" w:hAnsi="Aptos"/>
          <w:i/>
          <w:iCs/>
          <w:color w:val="7030A0"/>
          <w:sz w:val="28"/>
          <w:szCs w:val="28"/>
        </w:rPr>
      </w:pPr>
      <w:r w:rsidRPr="002F1A0E">
        <w:rPr>
          <w:rFonts w:ascii="Aptos" w:hAnsi="Aptos"/>
          <w:i/>
          <w:iCs/>
          <w:color w:val="7030A0"/>
          <w:sz w:val="28"/>
          <w:szCs w:val="28"/>
        </w:rPr>
        <w:t>Compass Group | SDR Use</w:t>
      </w:r>
    </w:p>
    <w:p w14:paraId="1F32D3FE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t>1. ICP Check (Complete First)</w:t>
      </w:r>
    </w:p>
    <w:p w14:paraId="7BFB69FF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Account / Institution: ______________________________________________</w:t>
      </w:r>
    </w:p>
    <w:p w14:paraId="771E5AB6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Segment (Education, Healthcare, B&amp;I, etc.): ____________________________</w:t>
      </w:r>
    </w:p>
    <w:p w14:paraId="628AFAB7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Size / Complexity Notes: ___________________________________________</w:t>
      </w:r>
    </w:p>
    <w:p w14:paraId="08C12F67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 xml:space="preserve">ICP Fit: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Yes  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No  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Unclear</w:t>
      </w:r>
    </w:p>
    <w:p w14:paraId="76442BA0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If not ICP, stop here and disqualify professionally.</w:t>
      </w:r>
    </w:p>
    <w:p w14:paraId="304A9595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t>2. Surface Pain (What They Say First)</w:t>
      </w:r>
    </w:p>
    <w:p w14:paraId="385943BB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Exact prospect language:</w:t>
      </w:r>
    </w:p>
    <w:p w14:paraId="5388252A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__________________________________________________________________</w:t>
      </w:r>
    </w:p>
    <w:p w14:paraId="290699FF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 xml:space="preserve">Initial read: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Surface only  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Already deeper</w:t>
      </w:r>
    </w:p>
    <w:p w14:paraId="7D4E8807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t>3. Operational Impact</w:t>
      </w:r>
    </w:p>
    <w:p w14:paraId="48C55DD1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What does this create for their team? (time, effort, inconsistency)</w:t>
      </w:r>
    </w:p>
    <w:p w14:paraId="56ACFCB5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__________________________________________________________________</w:t>
      </w:r>
    </w:p>
    <w:p w14:paraId="4567872B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t>4. Business Impact / Consequences</w:t>
      </w:r>
    </w:p>
    <w:p w14:paraId="2FB9472D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What happens if nothing changes? (cost, risk, leadership impact)</w:t>
      </w:r>
    </w:p>
    <w:p w14:paraId="71EC58EB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__________________________________________________________________</w:t>
      </w:r>
    </w:p>
    <w:p w14:paraId="131C2BD4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 xml:space="preserve">Leadership visibility: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Yes  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No  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Unknown</w:t>
      </w:r>
    </w:p>
    <w:p w14:paraId="3ACA329E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t>5. The One More Question</w:t>
      </w:r>
    </w:p>
    <w:p w14:paraId="7A049FA0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The ONE question that could change the decision:</w:t>
      </w:r>
    </w:p>
    <w:p w14:paraId="1E6CC13A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__________________________________________________________________</w:t>
      </w:r>
    </w:p>
    <w:p w14:paraId="4D3D8A89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t>6. Ownership &amp; Urgency</w:t>
      </w:r>
    </w:p>
    <w:p w14:paraId="4CF89A03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Who owns this problem? _____________________________________________</w:t>
      </w:r>
    </w:p>
    <w:p w14:paraId="783942AC" w14:textId="77777777" w:rsidR="003E2AF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Why now? / What is driving timing? ____________________________________</w:t>
      </w:r>
    </w:p>
    <w:p w14:paraId="461D05F0" w14:textId="77777777" w:rsidR="002F1A0E" w:rsidRPr="006370E4" w:rsidRDefault="002F1A0E" w:rsidP="003E2AF4">
      <w:pPr>
        <w:rPr>
          <w:rFonts w:ascii="Aptos" w:hAnsi="Aptos"/>
        </w:rPr>
      </w:pPr>
    </w:p>
    <w:p w14:paraId="47BFBBAB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lastRenderedPageBreak/>
        <w:t>7. Decision</w:t>
      </w:r>
    </w:p>
    <w:p w14:paraId="218F5A47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Advance  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Pause     </w:t>
      </w:r>
      <w:r w:rsidRPr="006370E4">
        <w:rPr>
          <w:rFonts w:ascii="Aptos" w:hAnsi="Aptos" w:cs="Segoe UI Symbol"/>
        </w:rPr>
        <w:t>☐</w:t>
      </w:r>
      <w:r w:rsidRPr="006370E4">
        <w:rPr>
          <w:rFonts w:ascii="Aptos" w:hAnsi="Aptos"/>
        </w:rPr>
        <w:t xml:space="preserve"> Disqualify</w:t>
      </w:r>
    </w:p>
    <w:p w14:paraId="13871064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Why? (one clear sentence):</w:t>
      </w:r>
    </w:p>
    <w:p w14:paraId="3F8C8174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__________________________________________________________________</w:t>
      </w:r>
    </w:p>
    <w:p w14:paraId="0C4F10AB" w14:textId="77777777" w:rsidR="003E2AF4" w:rsidRPr="002F1A0E" w:rsidRDefault="003E2AF4" w:rsidP="006370E4">
      <w:pPr>
        <w:spacing w:after="120"/>
        <w:rPr>
          <w:rFonts w:ascii="Aptos" w:hAnsi="Aptos"/>
          <w:color w:val="8064A2"/>
          <w:sz w:val="24"/>
          <w:szCs w:val="24"/>
        </w:rPr>
      </w:pPr>
      <w:r w:rsidRPr="002F1A0E">
        <w:rPr>
          <w:rFonts w:ascii="Aptos" w:hAnsi="Aptos"/>
          <w:b/>
          <w:color w:val="8064A2"/>
          <w:sz w:val="24"/>
          <w:szCs w:val="24"/>
        </w:rPr>
        <w:t>Professional Disqualification Language</w:t>
      </w:r>
    </w:p>
    <w:p w14:paraId="503F1536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“Based on what you’ve shared, this doesn’t sound like a priority right now. I don’t want to pull your time or ours unnecessarily. Let’s reconnect if those changes.”</w:t>
      </w:r>
    </w:p>
    <w:p w14:paraId="1F1D8F16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  <w:b/>
          <w:bCs/>
        </w:rPr>
        <w:t>Reminder</w:t>
      </w:r>
      <w:r w:rsidRPr="006370E4">
        <w:rPr>
          <w:rFonts w:ascii="Aptos" w:hAnsi="Aptos"/>
        </w:rPr>
        <w:t xml:space="preserve">: Disqualification is a decision — not a failure. </w:t>
      </w:r>
      <w:bookmarkStart w:id="0" w:name="_Int_iAJNbVUV"/>
      <w:r w:rsidRPr="006370E4">
        <w:rPr>
          <w:rFonts w:ascii="Aptos" w:hAnsi="Aptos"/>
        </w:rPr>
        <w:t>Communicate</w:t>
      </w:r>
      <w:bookmarkEnd w:id="0"/>
      <w:r w:rsidRPr="006370E4">
        <w:rPr>
          <w:rFonts w:ascii="Aptos" w:hAnsi="Aptos"/>
        </w:rPr>
        <w:t xml:space="preserve"> a clear follow up plan, use your tools to record and plan for follow-up (Calendar invite, spreadsheet, follow-up list, etc.)</w:t>
      </w:r>
    </w:p>
    <w:p w14:paraId="4C0709FF" w14:textId="77777777" w:rsidR="003E2AF4" w:rsidRPr="006370E4" w:rsidRDefault="003E2AF4" w:rsidP="003E2AF4">
      <w:pPr>
        <w:rPr>
          <w:rFonts w:ascii="Aptos" w:hAnsi="Aptos"/>
        </w:rPr>
      </w:pPr>
      <w:r w:rsidRPr="006370E4">
        <w:rPr>
          <w:rFonts w:ascii="Aptos" w:hAnsi="Aptos"/>
        </w:rPr>
        <w:t>What is the plan / commitments for follow up / reconnecting: ___________________________________________________________________</w:t>
      </w:r>
    </w:p>
    <w:p w14:paraId="45174EA8" w14:textId="77777777" w:rsidR="003E2AF4" w:rsidRPr="002F1A0E" w:rsidRDefault="003E2AF4" w:rsidP="003E2AF4">
      <w:pPr>
        <w:rPr>
          <w:rFonts w:ascii="Aptos" w:hAnsi="Aptos"/>
          <w:b/>
          <w:bCs/>
          <w:color w:val="8064A2"/>
          <w:sz w:val="24"/>
          <w:szCs w:val="24"/>
        </w:rPr>
      </w:pPr>
      <w:r w:rsidRPr="002F1A0E">
        <w:rPr>
          <w:rFonts w:ascii="Aptos" w:hAnsi="Aptos"/>
          <w:b/>
          <w:bCs/>
          <w:color w:val="8064A2"/>
          <w:sz w:val="24"/>
          <w:szCs w:val="24"/>
        </w:rPr>
        <w:t>8. Additional Notes for Seller:</w:t>
      </w:r>
    </w:p>
    <w:p w14:paraId="1048E448" w14:textId="77777777" w:rsidR="003E2AF4" w:rsidRPr="006370E4" w:rsidRDefault="003E2AF4">
      <w:pPr>
        <w:rPr>
          <w:rFonts w:ascii="Aptos" w:hAnsi="Aptos"/>
        </w:rPr>
      </w:pPr>
    </w:p>
    <w:sectPr w:rsidR="003E2AF4" w:rsidRPr="006370E4" w:rsidSect="006370E4">
      <w:headerReference w:type="default" r:id="rId6"/>
      <w:footerReference w:type="even" r:id="rId7"/>
      <w:foot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04D3" w14:textId="77777777" w:rsidR="00233CC1" w:rsidRDefault="00233CC1" w:rsidP="00940B8F">
      <w:pPr>
        <w:spacing w:after="0" w:line="240" w:lineRule="auto"/>
      </w:pPr>
      <w:r>
        <w:separator/>
      </w:r>
    </w:p>
  </w:endnote>
  <w:endnote w:type="continuationSeparator" w:id="0">
    <w:p w14:paraId="147AE7A2" w14:textId="77777777" w:rsidR="00233CC1" w:rsidRDefault="00233CC1" w:rsidP="0094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735659"/>
      <w:docPartObj>
        <w:docPartGallery w:val="Page Numbers (Bottom of Page)"/>
        <w:docPartUnique/>
      </w:docPartObj>
    </w:sdtPr>
    <w:sdtContent>
      <w:p w14:paraId="04911B00" w14:textId="2A375602" w:rsidR="00940B8F" w:rsidRDefault="00940B8F" w:rsidP="005209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CBEF385" w14:textId="77777777" w:rsidR="00940B8F" w:rsidRDefault="00940B8F" w:rsidP="00940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8944081"/>
      <w:docPartObj>
        <w:docPartGallery w:val="Page Numbers (Bottom of Page)"/>
        <w:docPartUnique/>
      </w:docPartObj>
    </w:sdtPr>
    <w:sdtContent>
      <w:p w14:paraId="6DA571AB" w14:textId="07F3B0FE" w:rsidR="00940B8F" w:rsidRDefault="00940B8F" w:rsidP="005209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9DF3F9" w14:textId="77777777" w:rsidR="00940B8F" w:rsidRDefault="00940B8F" w:rsidP="00940B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F8CE" w14:textId="77777777" w:rsidR="00233CC1" w:rsidRDefault="00233CC1" w:rsidP="00940B8F">
      <w:pPr>
        <w:spacing w:after="0" w:line="240" w:lineRule="auto"/>
      </w:pPr>
      <w:r>
        <w:separator/>
      </w:r>
    </w:p>
  </w:footnote>
  <w:footnote w:type="continuationSeparator" w:id="0">
    <w:p w14:paraId="1B020714" w14:textId="77777777" w:rsidR="00233CC1" w:rsidRDefault="00233CC1" w:rsidP="0094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F2FB" w14:textId="5457DD9F" w:rsidR="006370E4" w:rsidRPr="002F1A0E" w:rsidRDefault="006370E4" w:rsidP="006370E4">
    <w:pPr>
      <w:pStyle w:val="Header"/>
      <w:jc w:val="right"/>
      <w:rPr>
        <w:rFonts w:asciiTheme="minorHAnsi" w:hAnsiTheme="minorHAnsi"/>
        <w:i/>
        <w:iCs/>
      </w:rPr>
    </w:pPr>
    <w:r w:rsidRPr="002F1A0E">
      <w:rPr>
        <w:rFonts w:asciiTheme="minorHAnsi" w:hAnsiTheme="minorHAnsi"/>
        <w:i/>
        <w:i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DF8D9" wp14:editId="58E8FB7C">
              <wp:simplePos x="0" y="0"/>
              <wp:positionH relativeFrom="column">
                <wp:posOffset>-9054</wp:posOffset>
              </wp:positionH>
              <wp:positionV relativeFrom="paragraph">
                <wp:posOffset>239917</wp:posOffset>
              </wp:positionV>
              <wp:extent cx="5966233" cy="0"/>
              <wp:effectExtent l="0" t="0" r="15875" b="12700"/>
              <wp:wrapNone/>
              <wp:docPr id="116124289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233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3C807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8.9pt" to="469.1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" strokecolor="#7f7f7f [1612]" strokeweight=".5pt">
              <v:stroke joinstyle="miter"/>
            </v:line>
          </w:pict>
        </mc:Fallback>
      </mc:AlternateContent>
    </w:r>
    <w:r w:rsidRPr="002F1A0E">
      <w:rPr>
        <w:rFonts w:asciiTheme="minorHAnsi" w:hAnsiTheme="minorHAnsi"/>
        <w:i/>
        <w:iCs/>
      </w:rPr>
      <w:t>INSIDE SALES RESOURCE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F4"/>
    <w:rsid w:val="000330D4"/>
    <w:rsid w:val="00233CC1"/>
    <w:rsid w:val="002F1A0E"/>
    <w:rsid w:val="003E2AF4"/>
    <w:rsid w:val="006370E4"/>
    <w:rsid w:val="00666C00"/>
    <w:rsid w:val="006C1F9F"/>
    <w:rsid w:val="00940B8F"/>
    <w:rsid w:val="00AE6157"/>
    <w:rsid w:val="00AF7C3B"/>
    <w:rsid w:val="00EA18E5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881CA"/>
  <w15:chartTrackingRefBased/>
  <w15:docId w15:val="{1FC8F21E-AB54-4818-939D-97557A6D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F4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A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A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A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A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A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A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A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A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A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A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AF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2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AF4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2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AF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4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B8F"/>
    <w:rPr>
      <w:rFonts w:ascii="Calibri" w:eastAsiaTheme="minorEastAsia" w:hAnsi="Calibri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40B8F"/>
  </w:style>
  <w:style w:type="paragraph" w:styleId="Header">
    <w:name w:val="header"/>
    <w:basedOn w:val="Normal"/>
    <w:link w:val="HeaderChar"/>
    <w:uiPriority w:val="99"/>
    <w:unhideWhenUsed/>
    <w:rsid w:val="00637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0E4"/>
    <w:rPr>
      <w:rFonts w:ascii="Calibri" w:eastAsiaTheme="minorEastAsia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1642</Characters>
  <Application>Microsoft Office Word</Application>
  <DocSecurity>0</DocSecurity>
  <Lines>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Gellert, Sarah</dc:creator>
  <cp:keywords/>
  <dc:description/>
  <cp:lastModifiedBy>Palmer, Heidi</cp:lastModifiedBy>
  <cp:revision>2</cp:revision>
  <cp:lastPrinted>2026-01-28T16:30:00Z</cp:lastPrinted>
  <dcterms:created xsi:type="dcterms:W3CDTF">2026-01-28T16:40:00Z</dcterms:created>
  <dcterms:modified xsi:type="dcterms:W3CDTF">2026-01-28T16:40:00Z</dcterms:modified>
</cp:coreProperties>
</file>